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E6260E"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5C6605">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6260E"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E6260E" w:rsidRDefault="000A6F8D" w:rsidP="003E3D13">
      <w:pPr>
        <w:snapToGrid w:val="0"/>
        <w:spacing w:line="360" w:lineRule="auto"/>
        <w:contextualSpacing/>
        <w:jc w:val="right"/>
        <w:rPr>
          <w:rFonts w:ascii="Arial" w:hAnsi="Arial" w:cs="Arial"/>
          <w:b/>
          <w:bCs/>
          <w:color w:val="000000" w:themeColor="text1"/>
        </w:rPr>
      </w:pPr>
      <w:r w:rsidRPr="00E6260E">
        <w:rPr>
          <w:rFonts w:ascii="Arial" w:hAnsi="Arial" w:cs="Arial"/>
          <w:b/>
          <w:bCs/>
          <w:color w:val="000000" w:themeColor="text1"/>
        </w:rPr>
        <w:t>PRESS</w:t>
      </w:r>
      <w:r w:rsidR="00876909" w:rsidRPr="00E6260E">
        <w:rPr>
          <w:rFonts w:ascii="Arial" w:hAnsi="Arial" w:cs="Arial"/>
          <w:b/>
          <w:bCs/>
          <w:color w:val="000000" w:themeColor="text1"/>
        </w:rPr>
        <w:t xml:space="preserve"> </w:t>
      </w:r>
      <w:r w:rsidRPr="00E6260E">
        <w:rPr>
          <w:rFonts w:ascii="Arial" w:hAnsi="Arial" w:cs="Arial"/>
          <w:b/>
          <w:bCs/>
          <w:color w:val="000000" w:themeColor="text1"/>
        </w:rPr>
        <w:t>RELEASE</w:t>
      </w:r>
    </w:p>
    <w:p w14:paraId="5C7D7FAD" w14:textId="5B52DEFA" w:rsidR="000A6F8D" w:rsidRPr="00E6260E" w:rsidRDefault="000A6F8D" w:rsidP="003E3D13">
      <w:pPr>
        <w:snapToGrid w:val="0"/>
        <w:spacing w:line="360" w:lineRule="auto"/>
        <w:contextualSpacing/>
        <w:jc w:val="right"/>
        <w:rPr>
          <w:rFonts w:ascii="Arial" w:hAnsi="Arial" w:cs="Arial"/>
          <w:bCs/>
          <w:color w:val="000000" w:themeColor="text1"/>
        </w:rPr>
      </w:pPr>
      <w:r w:rsidRPr="00E6260E">
        <w:rPr>
          <w:rFonts w:ascii="Arial" w:hAnsi="Arial" w:cs="Arial"/>
          <w:bCs/>
          <w:color w:val="000000" w:themeColor="text1"/>
        </w:rPr>
        <w:t>Contact:</w:t>
      </w:r>
      <w:r w:rsidR="00876909" w:rsidRPr="00E6260E">
        <w:rPr>
          <w:rFonts w:ascii="Arial" w:hAnsi="Arial" w:cs="Arial"/>
          <w:bCs/>
          <w:color w:val="000000" w:themeColor="text1"/>
        </w:rPr>
        <w:t xml:space="preserve"> </w:t>
      </w: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p>
    <w:p w14:paraId="5678CAAC" w14:textId="610E2E19" w:rsidR="000A6F8D" w:rsidRPr="00E6260E" w:rsidRDefault="000A6F8D" w:rsidP="003E3D13">
      <w:pPr>
        <w:snapToGrid w:val="0"/>
        <w:spacing w:line="360" w:lineRule="auto"/>
        <w:contextualSpacing/>
        <w:jc w:val="right"/>
        <w:rPr>
          <w:rFonts w:ascii="Arial" w:hAnsi="Arial" w:cs="Arial"/>
          <w:bCs/>
          <w:color w:val="000000" w:themeColor="text1"/>
        </w:rPr>
        <w:sectPr w:rsidR="000A6F8D" w:rsidRPr="00E6260E" w:rsidSect="00924E61">
          <w:footerReference w:type="default" r:id="rId9"/>
          <w:pgSz w:w="12240" w:h="15840"/>
          <w:pgMar w:top="1440" w:right="1080" w:bottom="1440" w:left="1080" w:header="720" w:footer="720" w:gutter="0"/>
          <w:cols w:num="2" w:space="720"/>
          <w:docGrid w:linePitch="360"/>
        </w:sect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w:t>
      </w:r>
      <w:r w:rsidR="00876909" w:rsidRPr="00E6260E">
        <w:rPr>
          <w:rFonts w:ascii="Arial" w:hAnsi="Arial" w:cs="Arial"/>
          <w:bCs/>
          <w:color w:val="000000" w:themeColor="text1"/>
        </w:rPr>
        <w:t xml:space="preserve"> </w:t>
      </w:r>
      <w:r w:rsidRPr="00E6260E">
        <w:rPr>
          <w:rFonts w:ascii="Arial" w:hAnsi="Arial" w:cs="Arial"/>
          <w:bCs/>
          <w:color w:val="000000" w:themeColor="text1"/>
        </w:rPr>
        <w:t>662-1616</w:t>
      </w:r>
    </w:p>
    <w:p w14:paraId="6A94BC77" w14:textId="77777777" w:rsidR="00896E6B" w:rsidRPr="00E6260E" w:rsidRDefault="00896E6B" w:rsidP="003E3D13">
      <w:pPr>
        <w:snapToGrid w:val="0"/>
        <w:spacing w:line="360" w:lineRule="auto"/>
        <w:contextualSpacing/>
        <w:rPr>
          <w:rFonts w:ascii="Arial" w:hAnsi="Arial" w:cs="Arial"/>
          <w:b/>
          <w:color w:val="000000" w:themeColor="text1"/>
        </w:rPr>
      </w:pPr>
    </w:p>
    <w:p w14:paraId="49549E93" w14:textId="77777777" w:rsidR="00896E6B" w:rsidRPr="00E6260E"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E6260E" w:rsidRDefault="000A6F8D" w:rsidP="003E3D13">
      <w:pPr>
        <w:snapToGrid w:val="0"/>
        <w:spacing w:line="360" w:lineRule="auto"/>
        <w:contextualSpacing/>
        <w:jc w:val="center"/>
        <w:rPr>
          <w:rFonts w:ascii="Arial" w:hAnsi="Arial" w:cs="Arial"/>
          <w:b/>
          <w:color w:val="000000" w:themeColor="text1"/>
        </w:rPr>
      </w:pPr>
      <w:r w:rsidRPr="00E6260E">
        <w:rPr>
          <w:rFonts w:ascii="Arial" w:hAnsi="Arial" w:cs="Arial"/>
          <w:b/>
          <w:color w:val="000000" w:themeColor="text1"/>
        </w:rPr>
        <w:t>FOR</w:t>
      </w:r>
      <w:r w:rsidR="00876909" w:rsidRPr="00E6260E">
        <w:rPr>
          <w:rFonts w:ascii="Arial" w:hAnsi="Arial" w:cs="Arial"/>
          <w:b/>
          <w:color w:val="000000" w:themeColor="text1"/>
        </w:rPr>
        <w:t xml:space="preserve"> </w:t>
      </w:r>
      <w:r w:rsidRPr="00E6260E">
        <w:rPr>
          <w:rFonts w:ascii="Arial" w:hAnsi="Arial" w:cs="Arial"/>
          <w:b/>
          <w:color w:val="000000" w:themeColor="text1"/>
        </w:rPr>
        <w:t>IMMEDIATE</w:t>
      </w:r>
      <w:r w:rsidR="00876909" w:rsidRPr="00E6260E">
        <w:rPr>
          <w:rFonts w:ascii="Arial" w:hAnsi="Arial" w:cs="Arial"/>
          <w:b/>
          <w:color w:val="000000" w:themeColor="text1"/>
        </w:rPr>
        <w:t xml:space="preserve"> </w:t>
      </w:r>
      <w:r w:rsidRPr="00E6260E">
        <w:rPr>
          <w:rFonts w:ascii="Arial" w:hAnsi="Arial" w:cs="Arial"/>
          <w:b/>
          <w:color w:val="000000" w:themeColor="text1"/>
        </w:rPr>
        <w:t>RELEASE</w:t>
      </w:r>
      <w:r w:rsidR="00876909" w:rsidRPr="00E6260E">
        <w:rPr>
          <w:rFonts w:ascii="Arial" w:hAnsi="Arial" w:cs="Arial"/>
          <w:b/>
          <w:color w:val="000000" w:themeColor="text1"/>
        </w:rPr>
        <w:t xml:space="preserve"> </w:t>
      </w:r>
    </w:p>
    <w:p w14:paraId="194DDCE5" w14:textId="29CB6EEE" w:rsidR="00473230" w:rsidRPr="00E6260E" w:rsidRDefault="00473230" w:rsidP="000930DE">
      <w:pPr>
        <w:rPr>
          <w:rFonts w:ascii="Arial" w:hAnsi="Arial" w:cs="Arial"/>
          <w:color w:val="212121"/>
          <w:sz w:val="20"/>
          <w:szCs w:val="20"/>
        </w:rPr>
      </w:pPr>
    </w:p>
    <w:p w14:paraId="004CC642" w14:textId="569F939C" w:rsidR="006924C2" w:rsidRPr="00E6260E" w:rsidRDefault="005C6605" w:rsidP="006924C2">
      <w:pPr>
        <w:spacing w:line="360" w:lineRule="auto"/>
        <w:jc w:val="center"/>
        <w:rPr>
          <w:rFonts w:ascii="Arial" w:hAnsi="Arial" w:cs="Arial"/>
          <w:color w:val="000000" w:themeColor="text1"/>
          <w:sz w:val="22"/>
          <w:szCs w:val="22"/>
        </w:rPr>
      </w:pPr>
      <w:r w:rsidRPr="00F863EC">
        <w:rPr>
          <w:rFonts w:ascii="Arial" w:hAnsi="Arial" w:cs="Arial"/>
          <w:b/>
          <w:bCs/>
          <w:color w:val="000000" w:themeColor="text1"/>
          <w:sz w:val="28"/>
          <w:szCs w:val="28"/>
        </w:rPr>
        <w:t>Waves Audio announces Hear Technologies Dante-WSG XS, a compact Dante-to-</w:t>
      </w:r>
      <w:proofErr w:type="spellStart"/>
      <w:r w:rsidRPr="00F863EC">
        <w:rPr>
          <w:rFonts w:ascii="Arial" w:hAnsi="Arial" w:cs="Arial"/>
          <w:b/>
          <w:bCs/>
          <w:color w:val="000000" w:themeColor="text1"/>
          <w:sz w:val="28"/>
          <w:szCs w:val="28"/>
        </w:rPr>
        <w:t>SoundGrid</w:t>
      </w:r>
      <w:proofErr w:type="spellEnd"/>
      <w:r w:rsidRPr="00F863EC">
        <w:rPr>
          <w:rFonts w:ascii="Arial" w:hAnsi="Arial" w:cs="Arial"/>
          <w:b/>
          <w:bCs/>
          <w:color w:val="000000" w:themeColor="text1"/>
          <w:sz w:val="28"/>
          <w:szCs w:val="28"/>
        </w:rPr>
        <w:t xml:space="preserve"> bridge</w:t>
      </w:r>
    </w:p>
    <w:p w14:paraId="6E38C715" w14:textId="402E069E" w:rsidR="006924C2" w:rsidRPr="00E6260E" w:rsidRDefault="006924C2" w:rsidP="006924C2">
      <w:pPr>
        <w:spacing w:line="360" w:lineRule="auto"/>
        <w:rPr>
          <w:rFonts w:ascii="Arial" w:hAnsi="Arial" w:cs="Arial"/>
          <w:i/>
          <w:iCs/>
          <w:color w:val="000000" w:themeColor="text1"/>
          <w:sz w:val="22"/>
          <w:szCs w:val="22"/>
        </w:rPr>
      </w:pPr>
    </w:p>
    <w:p w14:paraId="16DD353D" w14:textId="33EAC1CA" w:rsidR="005C6605" w:rsidRDefault="00A77A83" w:rsidP="005C6605">
      <w:pPr>
        <w:spacing w:line="360" w:lineRule="auto"/>
        <w:rPr>
          <w:rFonts w:ascii="Arial" w:hAnsi="Arial" w:cs="Arial"/>
        </w:rPr>
      </w:pPr>
      <w:r w:rsidRPr="00E6260E">
        <w:rPr>
          <w:rFonts w:ascii="Arial" w:hAnsi="Arial" w:cs="Arial"/>
          <w:i/>
          <w:iCs/>
          <w:color w:val="000000" w:themeColor="text1"/>
        </w:rPr>
        <w:t>Knoxville,</w:t>
      </w:r>
      <w:r w:rsidR="00876909" w:rsidRPr="00E6260E">
        <w:rPr>
          <w:rFonts w:ascii="Arial" w:hAnsi="Arial" w:cs="Arial"/>
          <w:i/>
          <w:iCs/>
          <w:color w:val="000000" w:themeColor="text1"/>
        </w:rPr>
        <w:t xml:space="preserve"> </w:t>
      </w:r>
      <w:r w:rsidRPr="00E6260E">
        <w:rPr>
          <w:rFonts w:ascii="Arial" w:hAnsi="Arial" w:cs="Arial"/>
          <w:i/>
          <w:iCs/>
          <w:color w:val="000000" w:themeColor="text1"/>
        </w:rPr>
        <w:t>TN,</w:t>
      </w:r>
      <w:r w:rsidR="00876909" w:rsidRPr="00E6260E">
        <w:rPr>
          <w:rFonts w:ascii="Arial" w:hAnsi="Arial" w:cs="Arial"/>
          <w:i/>
          <w:iCs/>
          <w:color w:val="000000" w:themeColor="text1"/>
        </w:rPr>
        <w:t xml:space="preserve"> </w:t>
      </w:r>
      <w:r w:rsidR="005C6605">
        <w:rPr>
          <w:rFonts w:ascii="Arial" w:hAnsi="Arial" w:cs="Arial"/>
          <w:i/>
          <w:iCs/>
          <w:color w:val="000000" w:themeColor="text1"/>
        </w:rPr>
        <w:t>June 15</w:t>
      </w:r>
      <w:r w:rsidRPr="00E6260E">
        <w:rPr>
          <w:rFonts w:ascii="Arial" w:hAnsi="Arial" w:cs="Arial"/>
          <w:i/>
          <w:iCs/>
          <w:color w:val="000000" w:themeColor="text1"/>
        </w:rPr>
        <w:t>,</w:t>
      </w:r>
      <w:r w:rsidR="00876909" w:rsidRPr="00E6260E">
        <w:rPr>
          <w:rFonts w:ascii="Arial" w:hAnsi="Arial" w:cs="Arial"/>
          <w:i/>
          <w:iCs/>
          <w:color w:val="000000" w:themeColor="text1"/>
        </w:rPr>
        <w:t xml:space="preserve"> </w:t>
      </w:r>
      <w:r w:rsidRPr="00E6260E">
        <w:rPr>
          <w:rFonts w:ascii="Arial" w:hAnsi="Arial" w:cs="Arial"/>
          <w:i/>
          <w:iCs/>
          <w:color w:val="000000" w:themeColor="text1"/>
        </w:rPr>
        <w:t>202</w:t>
      </w:r>
      <w:r w:rsidR="006924C2" w:rsidRPr="00E6260E">
        <w:rPr>
          <w:rFonts w:ascii="Arial" w:hAnsi="Arial" w:cs="Arial"/>
          <w:i/>
          <w:iCs/>
          <w:color w:val="000000" w:themeColor="text1"/>
        </w:rPr>
        <w:t>6</w:t>
      </w:r>
      <w:r w:rsidR="00876909" w:rsidRPr="00E6260E">
        <w:rPr>
          <w:rFonts w:ascii="Arial" w:hAnsi="Arial" w:cs="Arial"/>
          <w:color w:val="000000" w:themeColor="text1"/>
        </w:rPr>
        <w:t xml:space="preserve"> </w:t>
      </w:r>
      <w:r w:rsidRPr="00E6260E">
        <w:rPr>
          <w:rFonts w:ascii="Arial" w:hAnsi="Arial" w:cs="Arial"/>
          <w:color w:val="000000" w:themeColor="text1"/>
        </w:rPr>
        <w:t>—</w:t>
      </w:r>
      <w:r w:rsidR="00AA136C" w:rsidRPr="00E6260E">
        <w:rPr>
          <w:rFonts w:ascii="Arial" w:hAnsi="Arial" w:cs="Arial"/>
        </w:rPr>
        <w:t xml:space="preserve"> </w:t>
      </w:r>
      <w:r w:rsidR="005C6605" w:rsidRPr="007D724A">
        <w:rPr>
          <w:rFonts w:ascii="Arial" w:hAnsi="Arial" w:cs="Arial"/>
        </w:rPr>
        <w:t>Waves</w:t>
      </w:r>
      <w:r w:rsidR="005C6605">
        <w:rPr>
          <w:rFonts w:ascii="Arial" w:hAnsi="Arial" w:cs="Arial"/>
        </w:rPr>
        <w:t xml:space="preserve"> </w:t>
      </w:r>
      <w:r w:rsidR="005C6605" w:rsidRPr="007737C2">
        <w:rPr>
          <w:rFonts w:ascii="Arial" w:hAnsi="Arial" w:cs="Arial"/>
        </w:rPr>
        <w:t xml:space="preserve">announces the </w:t>
      </w:r>
      <w:hyperlink r:id="rId10" w:history="1">
        <w:r w:rsidR="005C6605" w:rsidRPr="008A069E">
          <w:rPr>
            <w:rStyle w:val="Hyperlink"/>
            <w:rFonts w:ascii="Arial" w:hAnsi="Arial" w:cs="Arial"/>
          </w:rPr>
          <w:t>Hear Technologies Dante-WSG XS</w:t>
        </w:r>
      </w:hyperlink>
      <w:r w:rsidR="005C6605" w:rsidRPr="007737C2">
        <w:rPr>
          <w:rFonts w:ascii="Arial" w:hAnsi="Arial" w:cs="Arial"/>
        </w:rPr>
        <w:t>, a compact, affordable way to connect Dante</w:t>
      </w:r>
      <w:r w:rsidR="00F40BC3">
        <w:rPr>
          <w:rFonts w:ascii="Arial" w:hAnsi="Arial" w:cs="Arial"/>
        </w:rPr>
        <w:t>®</w:t>
      </w:r>
      <w:r w:rsidR="005C6605" w:rsidRPr="007737C2">
        <w:rPr>
          <w:rFonts w:ascii="Arial" w:hAnsi="Arial" w:cs="Arial"/>
        </w:rPr>
        <w:t xml:space="preserve"> audio networks directly to Waves </w:t>
      </w:r>
      <w:proofErr w:type="spellStart"/>
      <w:r w:rsidR="005C6605" w:rsidRPr="007737C2">
        <w:rPr>
          <w:rFonts w:ascii="Arial" w:hAnsi="Arial" w:cs="Arial"/>
        </w:rPr>
        <w:t>SoundGrid</w:t>
      </w:r>
      <w:proofErr w:type="spellEnd"/>
      <w:r w:rsidR="005C6605" w:rsidRPr="007737C2">
        <w:rPr>
          <w:rFonts w:ascii="Arial" w:hAnsi="Arial" w:cs="Arial"/>
        </w:rPr>
        <w:t xml:space="preserve"> systems. The Dante-WSG XS offers</w:t>
      </w:r>
      <w:r w:rsidR="00F702B4">
        <w:rPr>
          <w:rFonts w:ascii="Arial" w:hAnsi="Arial" w:cs="Arial"/>
        </w:rPr>
        <w:t xml:space="preserve"> a</w:t>
      </w:r>
      <w:r w:rsidR="005C6605" w:rsidRPr="007737C2">
        <w:rPr>
          <w:rFonts w:ascii="Arial" w:hAnsi="Arial" w:cs="Arial"/>
        </w:rPr>
        <w:t xml:space="preserve"> dramatically smaller footprint than previous devices, with a more accessible price point, bringing powerful Dante-to-</w:t>
      </w:r>
      <w:proofErr w:type="spellStart"/>
      <w:r w:rsidR="005C6605" w:rsidRPr="007737C2">
        <w:rPr>
          <w:rFonts w:ascii="Arial" w:hAnsi="Arial" w:cs="Arial"/>
        </w:rPr>
        <w:t>SoundGrid</w:t>
      </w:r>
      <w:proofErr w:type="spellEnd"/>
      <w:r w:rsidR="005C6605" w:rsidRPr="007737C2">
        <w:rPr>
          <w:rFonts w:ascii="Arial" w:hAnsi="Arial" w:cs="Arial"/>
        </w:rPr>
        <w:t xml:space="preserve"> integration to even more live sound, broadcast and installed audio applications.</w:t>
      </w:r>
    </w:p>
    <w:p w14:paraId="3F5013B1" w14:textId="77777777" w:rsidR="005C6605" w:rsidRDefault="005C6605" w:rsidP="005C6605">
      <w:pPr>
        <w:spacing w:line="360" w:lineRule="auto"/>
        <w:rPr>
          <w:rFonts w:ascii="Arial" w:hAnsi="Arial" w:cs="Arial"/>
        </w:rPr>
      </w:pPr>
    </w:p>
    <w:p w14:paraId="74EC1F1A" w14:textId="77777777" w:rsidR="00F40BC3" w:rsidRPr="007D724A" w:rsidRDefault="00F40BC3" w:rsidP="00F40BC3">
      <w:pPr>
        <w:spacing w:line="360" w:lineRule="auto"/>
        <w:rPr>
          <w:rFonts w:ascii="Arial" w:hAnsi="Arial" w:cs="Arial"/>
        </w:rPr>
      </w:pPr>
      <w:r w:rsidRPr="007737C2">
        <w:rPr>
          <w:rFonts w:ascii="Arial" w:hAnsi="Arial" w:cs="Arial"/>
        </w:rPr>
        <w:t xml:space="preserve">For Waves LV1 Classic users, the Dante-WSG XS offers a compact, cost-effective way to expand and integrate their systems into Dante-based workflows. As Dante adoption continues to grow across live sound and installed audio, the Dante-WSG XS enables seamless scaling and network integration. It also provides reliable Dante connectivity for all Waves </w:t>
      </w:r>
      <w:proofErr w:type="spellStart"/>
      <w:r w:rsidRPr="007737C2">
        <w:rPr>
          <w:rFonts w:ascii="Arial" w:hAnsi="Arial" w:cs="Arial"/>
        </w:rPr>
        <w:t>SoundGrid</w:t>
      </w:r>
      <w:proofErr w:type="spellEnd"/>
      <w:r w:rsidRPr="007737C2">
        <w:rPr>
          <w:rFonts w:ascii="Arial" w:hAnsi="Arial" w:cs="Arial"/>
        </w:rPr>
        <w:t xml:space="preserve"> users, including LV1 and </w:t>
      </w:r>
      <w:proofErr w:type="spellStart"/>
      <w:r w:rsidRPr="007737C2">
        <w:rPr>
          <w:rFonts w:ascii="Arial" w:hAnsi="Arial" w:cs="Arial"/>
        </w:rPr>
        <w:t>SuperRack</w:t>
      </w:r>
      <w:proofErr w:type="spellEnd"/>
      <w:r w:rsidRPr="007737C2">
        <w:rPr>
          <w:rFonts w:ascii="Arial" w:hAnsi="Arial" w:cs="Arial"/>
        </w:rPr>
        <w:t xml:space="preserve"> systems.</w:t>
      </w:r>
    </w:p>
    <w:p w14:paraId="0BAF99A8" w14:textId="77777777" w:rsidR="00F40BC3" w:rsidRPr="007737C2" w:rsidRDefault="00F40BC3" w:rsidP="005C6605">
      <w:pPr>
        <w:spacing w:line="360" w:lineRule="auto"/>
        <w:rPr>
          <w:rFonts w:ascii="Arial" w:hAnsi="Arial" w:cs="Arial"/>
        </w:rPr>
      </w:pPr>
    </w:p>
    <w:p w14:paraId="7E103F6B" w14:textId="77777777" w:rsidR="005C6605" w:rsidRDefault="005C6605" w:rsidP="005C6605">
      <w:pPr>
        <w:spacing w:line="360" w:lineRule="auto"/>
        <w:rPr>
          <w:rFonts w:ascii="Arial" w:hAnsi="Arial" w:cs="Arial"/>
        </w:rPr>
      </w:pPr>
      <w:r w:rsidRPr="007737C2">
        <w:rPr>
          <w:rFonts w:ascii="Arial" w:hAnsi="Arial" w:cs="Arial"/>
        </w:rPr>
        <w:t xml:space="preserve">Dante-WSG XS delivers the trusted low-latency audio networking performance users expect from Waves </w:t>
      </w:r>
      <w:proofErr w:type="spellStart"/>
      <w:r w:rsidRPr="007737C2">
        <w:rPr>
          <w:rFonts w:ascii="Arial" w:hAnsi="Arial" w:cs="Arial"/>
        </w:rPr>
        <w:t>SoundGrid</w:t>
      </w:r>
      <w:proofErr w:type="spellEnd"/>
      <w:r w:rsidRPr="007737C2">
        <w:rPr>
          <w:rFonts w:ascii="Arial" w:hAnsi="Arial" w:cs="Arial"/>
        </w:rPr>
        <w:t xml:space="preserve"> systems, while fitting easily into streamlined rigs and mobile setups. Supporting 64 channels of bidirectional audio between Dante and </w:t>
      </w:r>
      <w:proofErr w:type="spellStart"/>
      <w:r w:rsidRPr="007737C2">
        <w:rPr>
          <w:rFonts w:ascii="Arial" w:hAnsi="Arial" w:cs="Arial"/>
        </w:rPr>
        <w:t>SoundGrid</w:t>
      </w:r>
      <w:proofErr w:type="spellEnd"/>
      <w:r w:rsidRPr="007737C2">
        <w:rPr>
          <w:rFonts w:ascii="Arial" w:hAnsi="Arial" w:cs="Arial"/>
        </w:rPr>
        <w:t xml:space="preserve"> at 44.1-48 kHz sample rates and 32 channels at 88-96 kHz, the Dante-WSG XS provides a streamlined and dependable solution for connecting </w:t>
      </w:r>
      <w:proofErr w:type="spellStart"/>
      <w:r w:rsidRPr="007737C2">
        <w:rPr>
          <w:rFonts w:ascii="Arial" w:hAnsi="Arial" w:cs="Arial"/>
        </w:rPr>
        <w:t>SoundGrid</w:t>
      </w:r>
      <w:proofErr w:type="spellEnd"/>
      <w:r w:rsidRPr="007737C2">
        <w:rPr>
          <w:rFonts w:ascii="Arial" w:hAnsi="Arial" w:cs="Arial"/>
        </w:rPr>
        <w:t xml:space="preserve"> systems to Dante networks.</w:t>
      </w:r>
    </w:p>
    <w:p w14:paraId="505DEF12" w14:textId="77777777" w:rsidR="005C6605" w:rsidRPr="007737C2" w:rsidRDefault="005C6605" w:rsidP="005C6605">
      <w:pPr>
        <w:spacing w:line="360" w:lineRule="auto"/>
        <w:rPr>
          <w:rFonts w:ascii="Arial" w:hAnsi="Arial" w:cs="Arial"/>
        </w:rPr>
      </w:pPr>
    </w:p>
    <w:p w14:paraId="3EA9617A" w14:textId="38F8481E" w:rsidR="005C6605" w:rsidRDefault="005C6605" w:rsidP="005C6605">
      <w:pPr>
        <w:spacing w:line="360" w:lineRule="auto"/>
        <w:rPr>
          <w:rFonts w:ascii="Arial" w:hAnsi="Arial" w:cs="Arial"/>
        </w:rPr>
      </w:pPr>
      <w:r w:rsidRPr="007737C2">
        <w:rPr>
          <w:rFonts w:ascii="Arial" w:hAnsi="Arial" w:cs="Arial"/>
        </w:rPr>
        <w:t xml:space="preserve">Its compact half-rack design makes it ideal for </w:t>
      </w:r>
      <w:proofErr w:type="spellStart"/>
      <w:r w:rsidRPr="007737C2">
        <w:rPr>
          <w:rFonts w:ascii="Arial" w:hAnsi="Arial" w:cs="Arial"/>
        </w:rPr>
        <w:t>flypacks</w:t>
      </w:r>
      <w:proofErr w:type="spellEnd"/>
      <w:r w:rsidRPr="007737C2">
        <w:rPr>
          <w:rFonts w:ascii="Arial" w:hAnsi="Arial" w:cs="Arial"/>
        </w:rPr>
        <w:t xml:space="preserve">, portable production systems, houses of worship, touring engineers and compact installations where space matters. Measuring just </w:t>
      </w:r>
      <w:r w:rsidRPr="007737C2">
        <w:rPr>
          <w:rFonts w:ascii="Arial" w:hAnsi="Arial" w:cs="Arial"/>
        </w:rPr>
        <w:lastRenderedPageBreak/>
        <w:t>8.66” W x 1.64” H x 8.95” D and weighing only 3 lb., the Dante-WSG XS is easy to integrate into both mobile and fixed setups and can be conveniently mounted on a rack shelf or with optional rack-mount accessories.</w:t>
      </w:r>
    </w:p>
    <w:p w14:paraId="0FBFECD3" w14:textId="77777777" w:rsidR="00103946" w:rsidRDefault="00103946" w:rsidP="005C6605">
      <w:pPr>
        <w:spacing w:line="360" w:lineRule="auto"/>
        <w:rPr>
          <w:rFonts w:ascii="Arial" w:hAnsi="Arial" w:cs="Arial"/>
        </w:rPr>
      </w:pPr>
    </w:p>
    <w:p w14:paraId="2F864DB5" w14:textId="34773DF5" w:rsidR="00103946" w:rsidRPr="00425239" w:rsidRDefault="00103946" w:rsidP="005C6605">
      <w:pPr>
        <w:spacing w:line="360" w:lineRule="auto"/>
        <w:rPr>
          <w:rFonts w:ascii="Arial" w:hAnsi="Arial" w:cs="Arial"/>
        </w:rPr>
      </w:pPr>
      <w:r w:rsidRPr="00425239">
        <w:rPr>
          <w:rFonts w:ascii="Arial" w:hAnsi="Arial" w:cs="Arial"/>
        </w:rPr>
        <w:t>For more information, visit</w:t>
      </w:r>
      <w:r w:rsidR="00425239" w:rsidRPr="00425239">
        <w:rPr>
          <w:rFonts w:ascii="Arial" w:hAnsi="Arial" w:cs="Arial"/>
        </w:rPr>
        <w:t xml:space="preserve"> </w:t>
      </w:r>
      <w:hyperlink r:id="rId11" w:history="1">
        <w:r w:rsidR="00425239" w:rsidRPr="00113B1D">
          <w:rPr>
            <w:rStyle w:val="Hyperlink"/>
            <w:rFonts w:ascii="Arial" w:hAnsi="Arial" w:cs="Arial"/>
          </w:rPr>
          <w:t>https://www.waves.com/hardware/hear-technologies-dante-wsg-xs</w:t>
        </w:r>
      </w:hyperlink>
      <w:r w:rsidRPr="00425239">
        <w:rPr>
          <w:rFonts w:ascii="Arial" w:hAnsi="Arial" w:cs="Arial"/>
        </w:rPr>
        <w:t>.</w:t>
      </w:r>
      <w:r w:rsidR="00425239">
        <w:rPr>
          <w:rFonts w:ascii="Arial" w:hAnsi="Arial" w:cs="Arial"/>
        </w:rPr>
        <w:t xml:space="preserve"> </w:t>
      </w:r>
      <w:r w:rsidRPr="00425239">
        <w:rPr>
          <w:rFonts w:ascii="Arial" w:hAnsi="Arial" w:cs="Arial"/>
        </w:rPr>
        <w:t xml:space="preserve"> </w:t>
      </w:r>
    </w:p>
    <w:p w14:paraId="030D5A4B" w14:textId="77777777" w:rsidR="005C6605" w:rsidRPr="007737C2" w:rsidRDefault="005C6605" w:rsidP="005C6605">
      <w:pPr>
        <w:spacing w:line="360" w:lineRule="auto"/>
        <w:rPr>
          <w:rFonts w:ascii="Arial" w:hAnsi="Arial" w:cs="Arial"/>
        </w:rPr>
      </w:pPr>
    </w:p>
    <w:p w14:paraId="674BA62C" w14:textId="77777777" w:rsidR="005C6605" w:rsidRPr="00127701" w:rsidRDefault="005C6605" w:rsidP="005C6605">
      <w:pPr>
        <w:snapToGrid w:val="0"/>
        <w:spacing w:line="360" w:lineRule="auto"/>
        <w:contextualSpacing/>
        <w:jc w:val="right"/>
        <w:rPr>
          <w:rFonts w:ascii="Arial" w:hAnsi="Arial" w:cs="Arial"/>
          <w:bCs/>
          <w:i/>
          <w:color w:val="000000" w:themeColor="text1"/>
          <w:sz w:val="20"/>
          <w:szCs w:val="20"/>
        </w:rPr>
      </w:pPr>
      <w:r w:rsidRPr="00127701">
        <w:rPr>
          <w:rFonts w:ascii="Arial" w:hAnsi="Arial" w:cs="Arial"/>
          <w:bCs/>
          <w:i/>
          <w:color w:val="000000" w:themeColor="text1"/>
          <w:sz w:val="20"/>
          <w:szCs w:val="20"/>
        </w:rPr>
        <w:t xml:space="preserve">…ends </w:t>
      </w:r>
      <w:r>
        <w:rPr>
          <w:rFonts w:ascii="Arial" w:hAnsi="Arial" w:cs="Arial"/>
          <w:bCs/>
          <w:i/>
          <w:color w:val="000000" w:themeColor="text1"/>
          <w:sz w:val="20"/>
          <w:szCs w:val="20"/>
        </w:rPr>
        <w:t>238</w:t>
      </w:r>
      <w:r w:rsidRPr="00127701">
        <w:rPr>
          <w:rFonts w:ascii="Arial" w:hAnsi="Arial" w:cs="Arial"/>
          <w:bCs/>
          <w:i/>
          <w:color w:val="000000" w:themeColor="text1"/>
          <w:sz w:val="20"/>
          <w:szCs w:val="20"/>
        </w:rPr>
        <w:t xml:space="preserve"> words</w:t>
      </w:r>
    </w:p>
    <w:p w14:paraId="5C32D939" w14:textId="77777777" w:rsidR="005C6605" w:rsidRPr="00127701" w:rsidRDefault="005C6605" w:rsidP="005C6605">
      <w:pPr>
        <w:tabs>
          <w:tab w:val="left" w:pos="3664"/>
        </w:tabs>
        <w:snapToGrid w:val="0"/>
        <w:spacing w:line="360" w:lineRule="auto"/>
        <w:contextualSpacing/>
        <w:rPr>
          <w:rFonts w:ascii="Arial" w:hAnsi="Arial" w:cs="Arial"/>
          <w:color w:val="000000" w:themeColor="text1"/>
        </w:rPr>
      </w:pPr>
    </w:p>
    <w:p w14:paraId="25C4477C" w14:textId="77777777" w:rsidR="005C6605" w:rsidRPr="00127701" w:rsidRDefault="005C6605" w:rsidP="005C6605">
      <w:pPr>
        <w:snapToGrid w:val="0"/>
        <w:spacing w:line="360" w:lineRule="auto"/>
        <w:contextualSpacing/>
        <w:jc w:val="right"/>
        <w:rPr>
          <w:rFonts w:ascii="Arial" w:hAnsi="Arial" w:cs="Arial"/>
          <w:bCs/>
          <w:i/>
          <w:color w:val="000000" w:themeColor="text1"/>
        </w:rPr>
      </w:pPr>
    </w:p>
    <w:p w14:paraId="75F72979" w14:textId="5EFD393D" w:rsidR="005C6605" w:rsidRPr="00127701"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file 1: </w:t>
      </w:r>
      <w:r w:rsidRPr="007737C2">
        <w:rPr>
          <w:rFonts w:ascii="Arial" w:hAnsi="Arial" w:cs="Arial"/>
          <w:color w:val="000000" w:themeColor="text1"/>
        </w:rPr>
        <w:t>Dante</w:t>
      </w:r>
      <w:r w:rsidR="00E96731">
        <w:rPr>
          <w:rFonts w:ascii="Arial" w:hAnsi="Arial" w:cs="Arial"/>
          <w:color w:val="000000" w:themeColor="text1"/>
        </w:rPr>
        <w:t>_</w:t>
      </w:r>
      <w:r w:rsidRPr="007737C2">
        <w:rPr>
          <w:rFonts w:ascii="Arial" w:hAnsi="Arial" w:cs="Arial"/>
          <w:color w:val="000000" w:themeColor="text1"/>
        </w:rPr>
        <w:t>WSG_XS</w:t>
      </w:r>
      <w:r w:rsidRPr="00127701">
        <w:rPr>
          <w:rFonts w:ascii="Arial" w:hAnsi="Arial" w:cs="Arial"/>
          <w:color w:val="000000" w:themeColor="text1"/>
        </w:rPr>
        <w:t>.JPG</w:t>
      </w:r>
    </w:p>
    <w:p w14:paraId="25FF0776" w14:textId="77777777" w:rsidR="005C6605" w:rsidRPr="00127701"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caption 1: </w:t>
      </w:r>
      <w:r>
        <w:rPr>
          <w:rFonts w:ascii="Arial" w:hAnsi="Arial" w:cs="Arial"/>
          <w:color w:val="000000" w:themeColor="text1"/>
        </w:rPr>
        <w:t>Hear Technologies Dante-WSG XS bridge (front and rear)</w:t>
      </w:r>
    </w:p>
    <w:p w14:paraId="3A8689FB" w14:textId="43CE0120" w:rsidR="008210BA" w:rsidRPr="00E6260E" w:rsidRDefault="008210BA" w:rsidP="005C6605">
      <w:pPr>
        <w:spacing w:line="360" w:lineRule="auto"/>
        <w:rPr>
          <w:rFonts w:asciiTheme="minorBidi" w:hAnsiTheme="minorBidi" w:cstheme="minorBidi"/>
          <w:bCs/>
          <w:color w:val="000000"/>
        </w:rPr>
      </w:pPr>
    </w:p>
    <w:p w14:paraId="56682B3D"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u w:val="single"/>
        </w:rPr>
        <w:t>About Waves Audio Ltd.:</w:t>
      </w:r>
    </w:p>
    <w:p w14:paraId="754FA0D1"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w:t>
      </w:r>
      <w:proofErr w:type="spellStart"/>
      <w:r w:rsidRPr="00E6260E">
        <w:rPr>
          <w:rFonts w:ascii="Arial" w:hAnsi="Arial" w:cs="Arial"/>
          <w:bCs/>
          <w:color w:val="000000" w:themeColor="text1"/>
        </w:rPr>
        <w:t>DeReverb</w:t>
      </w:r>
      <w:proofErr w:type="spellEnd"/>
      <w:r w:rsidRPr="00E6260E">
        <w:rPr>
          <w:rFonts w:ascii="Arial" w:hAnsi="Arial" w:cs="Arial"/>
          <w:bCs/>
          <w:color w:val="000000" w:themeColor="text1"/>
        </w:rPr>
        <w:t xml:space="preserve"> Pro plugin in 2024 and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console in 2026. Additionally, its early flagship plugin, the Q10 equalizer, was selected as an inductee into the </w:t>
      </w:r>
      <w:proofErr w:type="spellStart"/>
      <w:r w:rsidRPr="00E6260E">
        <w:rPr>
          <w:rFonts w:ascii="Arial" w:hAnsi="Arial" w:cs="Arial"/>
          <w:bCs/>
          <w:color w:val="000000" w:themeColor="text1"/>
        </w:rPr>
        <w:t>TECnology</w:t>
      </w:r>
      <w:proofErr w:type="spellEnd"/>
      <w:r w:rsidRPr="00E6260E">
        <w:rPr>
          <w:rFonts w:ascii="Arial" w:hAnsi="Arial" w:cs="Arial"/>
          <w:bCs/>
          <w:color w:val="000000" w:themeColor="text1"/>
        </w:rPr>
        <w:t xml:space="preserve"> Hall of Fame.</w:t>
      </w:r>
    </w:p>
    <w:p w14:paraId="0AD97414" w14:textId="77777777" w:rsidR="008210BA" w:rsidRPr="00E6260E" w:rsidRDefault="008210BA" w:rsidP="008210BA">
      <w:pPr>
        <w:snapToGrid w:val="0"/>
        <w:spacing w:line="360" w:lineRule="auto"/>
        <w:contextualSpacing/>
        <w:rPr>
          <w:rFonts w:ascii="Arial" w:hAnsi="Arial" w:cs="Arial"/>
          <w:bCs/>
          <w:color w:val="000000" w:themeColor="text1"/>
        </w:rPr>
      </w:pPr>
    </w:p>
    <w:p w14:paraId="5346EA5F"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live mixing console) for professional audio markets. The company’s </w:t>
      </w:r>
      <w:proofErr w:type="spellStart"/>
      <w:r w:rsidRPr="00E6260E">
        <w:rPr>
          <w:rFonts w:ascii="Arial" w:hAnsi="Arial" w:cs="Arial"/>
          <w:bCs/>
          <w:color w:val="000000" w:themeColor="text1"/>
        </w:rPr>
        <w:t>WavesLive</w:t>
      </w:r>
      <w:proofErr w:type="spellEnd"/>
      <w:r w:rsidRPr="00E6260E">
        <w:rPr>
          <w:rFonts w:ascii="Arial" w:hAnsi="Arial" w:cs="Arial"/>
          <w:bCs/>
          <w:color w:val="000000" w:themeColor="text1"/>
        </w:rPr>
        <w:t xml:space="preserve"> division is a leader in the live sound sector, spearheading the development of solutions for all </w:t>
      </w:r>
      <w:r w:rsidRPr="00E6260E">
        <w:rPr>
          <w:rFonts w:ascii="Arial" w:hAnsi="Arial" w:cs="Arial"/>
          <w:bCs/>
          <w:color w:val="000000" w:themeColor="text1"/>
        </w:rPr>
        <w:lastRenderedPageBreak/>
        <w:t>live platforms. Products from Waves Commercial Audio enable A/V system integrators and installers to deliver superior sound quality for corporate, commercial, government, educational, entertainment, sports and house-of-worship applications. 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E6260E" w:rsidRDefault="00D97B3F" w:rsidP="003E3D13">
      <w:pPr>
        <w:snapToGrid w:val="0"/>
        <w:spacing w:line="360" w:lineRule="auto"/>
        <w:contextualSpacing/>
        <w:rPr>
          <w:rFonts w:ascii="Arial" w:hAnsi="Arial" w:cs="Arial"/>
          <w:bCs/>
          <w:color w:val="000000" w:themeColor="text1"/>
        </w:rPr>
      </w:pPr>
    </w:p>
    <w:p w14:paraId="3FF39FC1" w14:textId="05AFB3BE"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North</w:t>
      </w:r>
      <w:r w:rsidR="00876909" w:rsidRPr="00E6260E">
        <w:rPr>
          <w:rFonts w:ascii="Arial" w:hAnsi="Arial" w:cs="Arial"/>
          <w:bCs/>
          <w:i/>
          <w:color w:val="000000" w:themeColor="text1"/>
        </w:rPr>
        <w:t xml:space="preserve"> </w:t>
      </w:r>
      <w:r w:rsidRPr="00E6260E">
        <w:rPr>
          <w:rFonts w:ascii="Arial" w:hAnsi="Arial" w:cs="Arial"/>
          <w:bCs/>
          <w:i/>
          <w:color w:val="000000" w:themeColor="text1"/>
        </w:rPr>
        <w:t>America</w:t>
      </w:r>
      <w:r w:rsidR="00876909" w:rsidRPr="00E6260E">
        <w:rPr>
          <w:rFonts w:ascii="Arial" w:hAnsi="Arial" w:cs="Arial"/>
          <w:bCs/>
          <w:i/>
          <w:color w:val="000000" w:themeColor="text1"/>
        </w:rPr>
        <w:t xml:space="preserve"> </w:t>
      </w:r>
      <w:r w:rsidRPr="00E6260E">
        <w:rPr>
          <w:rFonts w:ascii="Arial" w:hAnsi="Arial" w:cs="Arial"/>
          <w:bCs/>
          <w:i/>
          <w:color w:val="000000" w:themeColor="text1"/>
        </w:rPr>
        <w:t>Offices:</w:t>
      </w:r>
    </w:p>
    <w:p w14:paraId="00448BA7" w14:textId="1C2FE90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2800</w:t>
      </w:r>
      <w:r w:rsidR="00876909" w:rsidRPr="00E6260E">
        <w:rPr>
          <w:rFonts w:ascii="Arial" w:hAnsi="Arial" w:cs="Arial"/>
          <w:bCs/>
          <w:color w:val="000000" w:themeColor="text1"/>
        </w:rPr>
        <w:t xml:space="preserve"> </w:t>
      </w:r>
      <w:r w:rsidRPr="00E6260E">
        <w:rPr>
          <w:rFonts w:ascii="Arial" w:hAnsi="Arial" w:cs="Arial"/>
          <w:bCs/>
          <w:color w:val="000000" w:themeColor="text1"/>
        </w:rPr>
        <w:t>Merchants</w:t>
      </w:r>
      <w:r w:rsidR="00876909" w:rsidRPr="00E6260E">
        <w:rPr>
          <w:rFonts w:ascii="Arial" w:hAnsi="Arial" w:cs="Arial"/>
          <w:bCs/>
          <w:color w:val="000000" w:themeColor="text1"/>
        </w:rPr>
        <w:t xml:space="preserve"> </w:t>
      </w:r>
      <w:r w:rsidRPr="00E6260E">
        <w:rPr>
          <w:rFonts w:ascii="Arial" w:hAnsi="Arial" w:cs="Arial"/>
          <w:bCs/>
          <w:color w:val="000000" w:themeColor="text1"/>
        </w:rPr>
        <w:t>Drive,</w:t>
      </w:r>
      <w:r w:rsidR="00876909" w:rsidRPr="00E6260E">
        <w:rPr>
          <w:rFonts w:ascii="Arial" w:hAnsi="Arial" w:cs="Arial"/>
          <w:bCs/>
          <w:color w:val="000000" w:themeColor="text1"/>
        </w:rPr>
        <w:t xml:space="preserve"> </w:t>
      </w:r>
      <w:r w:rsidRPr="00E6260E">
        <w:rPr>
          <w:rFonts w:ascii="Arial" w:hAnsi="Arial" w:cs="Arial"/>
          <w:bCs/>
          <w:color w:val="000000" w:themeColor="text1"/>
        </w:rPr>
        <w:t>Knoxville,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37912;</w:t>
      </w:r>
      <w:proofErr w:type="gramEnd"/>
      <w:r w:rsidR="00876909" w:rsidRPr="00E6260E">
        <w:rPr>
          <w:rFonts w:ascii="Arial" w:hAnsi="Arial" w:cs="Arial"/>
          <w:bCs/>
          <w:color w:val="000000" w:themeColor="text1"/>
        </w:rPr>
        <w:t xml:space="preserve"> </w:t>
      </w:r>
    </w:p>
    <w:p w14:paraId="60AE45A8" w14:textId="0E5B3D9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865-909-9200,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865-909-9245,</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2"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8B31C85" w14:textId="1C8BDF86"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3"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2A59DE0E" w14:textId="77777777" w:rsidR="00D97B3F" w:rsidRPr="00E6260E" w:rsidRDefault="00D97B3F" w:rsidP="003E3D13">
      <w:pPr>
        <w:snapToGrid w:val="0"/>
        <w:spacing w:line="360" w:lineRule="auto"/>
        <w:contextualSpacing/>
        <w:rPr>
          <w:rFonts w:ascii="Arial" w:hAnsi="Arial" w:cs="Arial"/>
          <w:bCs/>
          <w:color w:val="000000" w:themeColor="text1"/>
        </w:rPr>
      </w:pPr>
    </w:p>
    <w:p w14:paraId="54A87A5A" w14:textId="6E65C5FF"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Corporate</w:t>
      </w:r>
      <w:r w:rsidR="00876909" w:rsidRPr="00E6260E">
        <w:rPr>
          <w:rFonts w:ascii="Arial" w:hAnsi="Arial" w:cs="Arial"/>
          <w:bCs/>
          <w:i/>
          <w:color w:val="000000" w:themeColor="text1"/>
        </w:rPr>
        <w:t xml:space="preserve"> </w:t>
      </w:r>
      <w:r w:rsidRPr="00E6260E">
        <w:rPr>
          <w:rFonts w:ascii="Arial" w:hAnsi="Arial" w:cs="Arial"/>
          <w:bCs/>
          <w:i/>
          <w:color w:val="000000" w:themeColor="text1"/>
        </w:rPr>
        <w:t>Headquarters</w:t>
      </w:r>
      <w:r w:rsidR="00876909" w:rsidRPr="00E6260E">
        <w:rPr>
          <w:rFonts w:ascii="Arial" w:hAnsi="Arial" w:cs="Arial"/>
          <w:bCs/>
          <w:i/>
          <w:color w:val="000000" w:themeColor="text1"/>
        </w:rPr>
        <w:t xml:space="preserve"> </w:t>
      </w:r>
      <w:r w:rsidRPr="00E6260E">
        <w:rPr>
          <w:rFonts w:ascii="Arial" w:hAnsi="Arial" w:cs="Arial"/>
          <w:bCs/>
          <w:i/>
          <w:color w:val="000000" w:themeColor="text1"/>
        </w:rPr>
        <w:t>Israel:</w:t>
      </w:r>
    </w:p>
    <w:p w14:paraId="5E6AC288" w14:textId="230F4B6E"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Ltd.,</w:t>
      </w:r>
      <w:r w:rsidR="00876909" w:rsidRPr="00E6260E">
        <w:rPr>
          <w:rFonts w:ascii="Arial" w:hAnsi="Arial" w:cs="Arial"/>
          <w:bCs/>
          <w:color w:val="000000" w:themeColor="text1"/>
        </w:rPr>
        <w:t xml:space="preserve"> </w:t>
      </w:r>
      <w:r w:rsidRPr="00E6260E">
        <w:rPr>
          <w:rFonts w:ascii="Arial" w:hAnsi="Arial" w:cs="Arial"/>
          <w:bCs/>
          <w:color w:val="000000" w:themeColor="text1"/>
        </w:rPr>
        <w:t>Azrieli</w:t>
      </w:r>
      <w:r w:rsidR="00876909" w:rsidRPr="00E6260E">
        <w:rPr>
          <w:rFonts w:ascii="Arial" w:hAnsi="Arial" w:cs="Arial"/>
          <w:bCs/>
          <w:color w:val="000000" w:themeColor="text1"/>
        </w:rPr>
        <w:t xml:space="preserve"> </w:t>
      </w:r>
      <w:r w:rsidRPr="00E6260E">
        <w:rPr>
          <w:rFonts w:ascii="Arial" w:hAnsi="Arial" w:cs="Arial"/>
          <w:bCs/>
          <w:color w:val="000000" w:themeColor="text1"/>
        </w:rPr>
        <w:t>Center,</w:t>
      </w:r>
      <w:r w:rsidR="00876909" w:rsidRPr="00E6260E">
        <w:rPr>
          <w:rFonts w:ascii="Arial" w:hAnsi="Arial" w:cs="Arial"/>
          <w:bCs/>
          <w:color w:val="000000" w:themeColor="text1"/>
        </w:rPr>
        <w:t xml:space="preserve"> </w:t>
      </w:r>
      <w:r w:rsidRPr="00E6260E">
        <w:rPr>
          <w:rFonts w:ascii="Arial" w:hAnsi="Arial" w:cs="Arial"/>
          <w:bCs/>
          <w:color w:val="000000" w:themeColor="text1"/>
        </w:rPr>
        <w:t>The</w:t>
      </w:r>
      <w:r w:rsidR="00876909" w:rsidRPr="00E6260E">
        <w:rPr>
          <w:rFonts w:ascii="Arial" w:hAnsi="Arial" w:cs="Arial"/>
          <w:bCs/>
          <w:color w:val="000000" w:themeColor="text1"/>
        </w:rPr>
        <w:t xml:space="preserve"> </w:t>
      </w:r>
      <w:r w:rsidRPr="00E6260E">
        <w:rPr>
          <w:rFonts w:ascii="Arial" w:hAnsi="Arial" w:cs="Arial"/>
          <w:bCs/>
          <w:color w:val="000000" w:themeColor="text1"/>
        </w:rPr>
        <w:t>Triangle</w:t>
      </w:r>
      <w:r w:rsidR="00876909" w:rsidRPr="00E6260E">
        <w:rPr>
          <w:rFonts w:ascii="Arial" w:hAnsi="Arial" w:cs="Arial"/>
          <w:bCs/>
          <w:color w:val="000000" w:themeColor="text1"/>
        </w:rPr>
        <w:t xml:space="preserve"> </w:t>
      </w:r>
      <w:r w:rsidRPr="00E6260E">
        <w:rPr>
          <w:rFonts w:ascii="Arial" w:hAnsi="Arial" w:cs="Arial"/>
          <w:bCs/>
          <w:color w:val="000000" w:themeColor="text1"/>
        </w:rPr>
        <w:t>Tower,</w:t>
      </w:r>
      <w:r w:rsidR="00876909" w:rsidRPr="00E6260E">
        <w:rPr>
          <w:rFonts w:ascii="Arial" w:hAnsi="Arial" w:cs="Arial"/>
          <w:bCs/>
          <w:color w:val="000000" w:themeColor="text1"/>
        </w:rPr>
        <w:t xml:space="preserve"> </w:t>
      </w:r>
      <w:r w:rsidRPr="00E6260E">
        <w:rPr>
          <w:rFonts w:ascii="Arial" w:hAnsi="Arial" w:cs="Arial"/>
          <w:bCs/>
          <w:color w:val="000000" w:themeColor="text1"/>
        </w:rPr>
        <w:t>32nd</w:t>
      </w:r>
      <w:r w:rsidR="00876909" w:rsidRPr="00E6260E">
        <w:rPr>
          <w:rFonts w:ascii="Arial" w:hAnsi="Arial" w:cs="Arial"/>
          <w:bCs/>
          <w:color w:val="000000" w:themeColor="text1"/>
        </w:rPr>
        <w:t xml:space="preserve"> </w:t>
      </w:r>
      <w:r w:rsidRPr="00E6260E">
        <w:rPr>
          <w:rFonts w:ascii="Arial" w:hAnsi="Arial" w:cs="Arial"/>
          <w:bCs/>
          <w:color w:val="000000" w:themeColor="text1"/>
        </w:rPr>
        <w:t>Floor,</w:t>
      </w:r>
      <w:r w:rsidR="00876909" w:rsidRPr="00E6260E">
        <w:rPr>
          <w:rFonts w:ascii="Arial" w:hAnsi="Arial" w:cs="Arial"/>
          <w:bCs/>
          <w:color w:val="000000" w:themeColor="text1"/>
        </w:rPr>
        <w:t xml:space="preserve"> </w:t>
      </w: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Aviv</w:t>
      </w:r>
      <w:r w:rsidR="00876909" w:rsidRPr="00E6260E">
        <w:rPr>
          <w:rFonts w:ascii="Arial" w:hAnsi="Arial" w:cs="Arial"/>
          <w:bCs/>
          <w:color w:val="000000" w:themeColor="text1"/>
        </w:rPr>
        <w:t xml:space="preserve"> </w:t>
      </w:r>
      <w:r w:rsidRPr="00E6260E">
        <w:rPr>
          <w:rFonts w:ascii="Arial" w:hAnsi="Arial" w:cs="Arial"/>
          <w:bCs/>
          <w:color w:val="000000" w:themeColor="text1"/>
        </w:rPr>
        <w:t>67023,</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Israel;</w:t>
      </w:r>
      <w:proofErr w:type="gramEnd"/>
      <w:r w:rsidR="00876909" w:rsidRPr="00E6260E">
        <w:rPr>
          <w:rFonts w:ascii="Arial" w:hAnsi="Arial" w:cs="Arial"/>
          <w:bCs/>
          <w:color w:val="000000" w:themeColor="text1"/>
        </w:rPr>
        <w:t xml:space="preserve"> </w:t>
      </w:r>
    </w:p>
    <w:p w14:paraId="40B5D491" w14:textId="5A9CE79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972-3-608-4056,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4"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AA88D81" w14:textId="5576EBC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5"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4F4944A3" w14:textId="77777777" w:rsidR="00D97B3F" w:rsidRPr="00E6260E" w:rsidRDefault="00D97B3F" w:rsidP="003E3D13">
      <w:pPr>
        <w:snapToGrid w:val="0"/>
        <w:spacing w:line="360" w:lineRule="auto"/>
        <w:contextualSpacing/>
        <w:rPr>
          <w:rFonts w:ascii="Arial" w:hAnsi="Arial" w:cs="Arial"/>
          <w:bCs/>
          <w:color w:val="000000" w:themeColor="text1"/>
        </w:rPr>
      </w:pPr>
    </w:p>
    <w:p w14:paraId="48DAF296" w14:textId="3C46018C"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Waves</w:t>
      </w:r>
      <w:r w:rsidR="00876909" w:rsidRPr="00E6260E">
        <w:rPr>
          <w:rFonts w:ascii="Arial" w:hAnsi="Arial" w:cs="Arial"/>
          <w:bCs/>
          <w:i/>
          <w:color w:val="000000" w:themeColor="text1"/>
        </w:rPr>
        <w:t xml:space="preserve"> </w:t>
      </w:r>
      <w:r w:rsidRPr="00E6260E">
        <w:rPr>
          <w:rFonts w:ascii="Arial" w:hAnsi="Arial" w:cs="Arial"/>
          <w:bCs/>
          <w:i/>
          <w:color w:val="000000" w:themeColor="text1"/>
        </w:rPr>
        <w:t>Public</w:t>
      </w:r>
      <w:r w:rsidR="00876909" w:rsidRPr="00E6260E">
        <w:rPr>
          <w:rFonts w:ascii="Arial" w:hAnsi="Arial" w:cs="Arial"/>
          <w:bCs/>
          <w:i/>
          <w:color w:val="000000" w:themeColor="text1"/>
        </w:rPr>
        <w:t xml:space="preserve"> </w:t>
      </w:r>
      <w:r w:rsidRPr="00E6260E">
        <w:rPr>
          <w:rFonts w:ascii="Arial" w:hAnsi="Arial" w:cs="Arial"/>
          <w:bCs/>
          <w:i/>
          <w:color w:val="000000" w:themeColor="text1"/>
        </w:rPr>
        <w:t>Relations:</w:t>
      </w:r>
    </w:p>
    <w:p w14:paraId="12994860" w14:textId="54F23BF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169-B</w:t>
      </w:r>
      <w:r w:rsidR="00876909" w:rsidRPr="00E6260E">
        <w:rPr>
          <w:rFonts w:ascii="Arial" w:hAnsi="Arial" w:cs="Arial"/>
          <w:bCs/>
          <w:color w:val="000000" w:themeColor="text1"/>
        </w:rPr>
        <w:t xml:space="preserve"> </w:t>
      </w:r>
      <w:r w:rsidRPr="00E6260E">
        <w:rPr>
          <w:rFonts w:ascii="Arial" w:hAnsi="Arial" w:cs="Arial"/>
          <w:bCs/>
          <w:color w:val="000000" w:themeColor="text1"/>
        </w:rPr>
        <w:t>Belle</w:t>
      </w:r>
      <w:r w:rsidR="00876909" w:rsidRPr="00E6260E">
        <w:rPr>
          <w:rFonts w:ascii="Arial" w:hAnsi="Arial" w:cs="Arial"/>
          <w:bCs/>
          <w:color w:val="000000" w:themeColor="text1"/>
        </w:rPr>
        <w:t xml:space="preserve"> </w:t>
      </w:r>
      <w:r w:rsidRPr="00E6260E">
        <w:rPr>
          <w:rFonts w:ascii="Arial" w:hAnsi="Arial" w:cs="Arial"/>
          <w:bCs/>
          <w:color w:val="000000" w:themeColor="text1"/>
        </w:rPr>
        <w:t>Forest</w:t>
      </w:r>
      <w:r w:rsidR="00876909" w:rsidRPr="00E6260E">
        <w:rPr>
          <w:rFonts w:ascii="Arial" w:hAnsi="Arial" w:cs="Arial"/>
          <w:bCs/>
          <w:color w:val="000000" w:themeColor="text1"/>
        </w:rPr>
        <w:t xml:space="preserve"> </w:t>
      </w:r>
      <w:r w:rsidRPr="00E6260E">
        <w:rPr>
          <w:rFonts w:ascii="Arial" w:hAnsi="Arial" w:cs="Arial"/>
          <w:bCs/>
          <w:color w:val="000000" w:themeColor="text1"/>
        </w:rPr>
        <w:t>Circle,</w:t>
      </w:r>
      <w:r w:rsidR="00876909" w:rsidRPr="00E6260E">
        <w:rPr>
          <w:rFonts w:ascii="Arial" w:hAnsi="Arial" w:cs="Arial"/>
          <w:bCs/>
          <w:color w:val="000000" w:themeColor="text1"/>
        </w:rPr>
        <w:t xml:space="preserve"> </w:t>
      </w:r>
      <w:r w:rsidRPr="00E6260E">
        <w:rPr>
          <w:rFonts w:ascii="Arial" w:hAnsi="Arial" w:cs="Arial"/>
          <w:bCs/>
          <w:color w:val="000000" w:themeColor="text1"/>
        </w:rPr>
        <w:t>Nashville,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37221;</w:t>
      </w:r>
      <w:proofErr w:type="gramEnd"/>
    </w:p>
    <w:p w14:paraId="1D7A4339" w14:textId="38A3083F"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615-662-1616,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6" w:history="1">
        <w:r w:rsidRPr="00E6260E">
          <w:rPr>
            <w:rStyle w:val="Hyperlink"/>
            <w:rFonts w:ascii="Arial" w:hAnsi="Arial" w:cs="Arial"/>
            <w:bCs/>
            <w:color w:val="000000" w:themeColor="text1"/>
          </w:rPr>
          <w:t>robert@clynemedia.com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7671ABF5" w14:textId="5546ACB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7" w:history="1">
        <w:r w:rsidRPr="00E6260E">
          <w:rPr>
            <w:rStyle w:val="Hyperlink"/>
            <w:rFonts w:ascii="Arial" w:hAnsi="Arial" w:cs="Arial"/>
            <w:bCs/>
            <w:color w:val="000000" w:themeColor="text1"/>
          </w:rPr>
          <w:t>http://www.clynemedia.com</w:t>
        </w:r>
      </w:hyperlink>
      <w:r w:rsidR="00876909" w:rsidRPr="00E6260E">
        <w:rPr>
          <w:rFonts w:ascii="Arial" w:hAnsi="Arial" w:cs="Arial"/>
          <w:bCs/>
          <w:color w:val="000000" w:themeColor="text1"/>
        </w:rPr>
        <w:t xml:space="preserve">  </w:t>
      </w:r>
    </w:p>
    <w:p w14:paraId="01DED66F" w14:textId="77777777" w:rsidR="00D97B3F" w:rsidRPr="00E6260E" w:rsidRDefault="00D97B3F" w:rsidP="003E3D13">
      <w:pPr>
        <w:snapToGrid w:val="0"/>
        <w:spacing w:line="360" w:lineRule="auto"/>
        <w:contextualSpacing/>
        <w:rPr>
          <w:rFonts w:ascii="Arial" w:hAnsi="Arial" w:cs="Arial"/>
          <w:bCs/>
          <w:color w:val="000000" w:themeColor="text1"/>
        </w:rPr>
      </w:pPr>
    </w:p>
    <w:p w14:paraId="5CD520B0" w14:textId="77777777" w:rsidR="00D97B3F" w:rsidRPr="00E6260E" w:rsidRDefault="00D97B3F" w:rsidP="003E3D13">
      <w:pPr>
        <w:snapToGrid w:val="0"/>
        <w:spacing w:line="360" w:lineRule="auto"/>
        <w:contextualSpacing/>
        <w:rPr>
          <w:rFonts w:ascii="Arial" w:hAnsi="Arial" w:cs="Arial"/>
          <w:bCs/>
          <w:color w:val="000000" w:themeColor="text1"/>
        </w:rPr>
      </w:pPr>
    </w:p>
    <w:p w14:paraId="28CF1BE1" w14:textId="77777777" w:rsidR="00D97B3F" w:rsidRPr="00E6260E" w:rsidRDefault="00D97B3F" w:rsidP="003E3D13">
      <w:pPr>
        <w:snapToGrid w:val="0"/>
        <w:spacing w:line="360" w:lineRule="auto"/>
        <w:contextualSpacing/>
        <w:rPr>
          <w:rFonts w:ascii="Arial" w:hAnsi="Arial" w:cs="Arial"/>
          <w:bCs/>
          <w:color w:val="000000" w:themeColor="text1"/>
        </w:rPr>
      </w:pPr>
    </w:p>
    <w:sectPr w:rsidR="00D97B3F" w:rsidRPr="00E6260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732E" w14:textId="77777777" w:rsidR="00E0101F" w:rsidRDefault="00E0101F">
      <w:r>
        <w:separator/>
      </w:r>
    </w:p>
  </w:endnote>
  <w:endnote w:type="continuationSeparator" w:id="0">
    <w:p w14:paraId="4793A966" w14:textId="77777777" w:rsidR="00E0101F" w:rsidRDefault="00E0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B864" w14:textId="77777777" w:rsidR="00E0101F" w:rsidRDefault="00E0101F">
      <w:r>
        <w:separator/>
      </w:r>
    </w:p>
  </w:footnote>
  <w:footnote w:type="continuationSeparator" w:id="0">
    <w:p w14:paraId="3EEE2984" w14:textId="77777777" w:rsidR="00E0101F" w:rsidRDefault="00E01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20C9"/>
    <w:rsid w:val="000230BA"/>
    <w:rsid w:val="00025AAB"/>
    <w:rsid w:val="00026603"/>
    <w:rsid w:val="0002698B"/>
    <w:rsid w:val="00026AE2"/>
    <w:rsid w:val="00027110"/>
    <w:rsid w:val="0002759F"/>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14EE"/>
    <w:rsid w:val="000D6A41"/>
    <w:rsid w:val="000E03BD"/>
    <w:rsid w:val="000E05DA"/>
    <w:rsid w:val="000E1C0C"/>
    <w:rsid w:val="000E4304"/>
    <w:rsid w:val="000E481F"/>
    <w:rsid w:val="000E5AD7"/>
    <w:rsid w:val="000F07AA"/>
    <w:rsid w:val="000F4862"/>
    <w:rsid w:val="000F5F48"/>
    <w:rsid w:val="000F62B9"/>
    <w:rsid w:val="000F69F3"/>
    <w:rsid w:val="000F7D0A"/>
    <w:rsid w:val="00103101"/>
    <w:rsid w:val="00103946"/>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11D9"/>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2DD8"/>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E08C8"/>
    <w:rsid w:val="002E11C2"/>
    <w:rsid w:val="002E1A48"/>
    <w:rsid w:val="002E220C"/>
    <w:rsid w:val="002E5526"/>
    <w:rsid w:val="002E6A98"/>
    <w:rsid w:val="002F2BBB"/>
    <w:rsid w:val="002F3F08"/>
    <w:rsid w:val="002F71B3"/>
    <w:rsid w:val="002F7394"/>
    <w:rsid w:val="003024F5"/>
    <w:rsid w:val="0030257F"/>
    <w:rsid w:val="00313B4B"/>
    <w:rsid w:val="00316434"/>
    <w:rsid w:val="00317529"/>
    <w:rsid w:val="003207E2"/>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478"/>
    <w:rsid w:val="00391A11"/>
    <w:rsid w:val="00391BAC"/>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17370"/>
    <w:rsid w:val="00421E21"/>
    <w:rsid w:val="00425239"/>
    <w:rsid w:val="004267F2"/>
    <w:rsid w:val="00426893"/>
    <w:rsid w:val="004302D9"/>
    <w:rsid w:val="004310AF"/>
    <w:rsid w:val="0043183E"/>
    <w:rsid w:val="004324DD"/>
    <w:rsid w:val="00436294"/>
    <w:rsid w:val="00440DEC"/>
    <w:rsid w:val="00444D09"/>
    <w:rsid w:val="004468C5"/>
    <w:rsid w:val="004479BD"/>
    <w:rsid w:val="004503C4"/>
    <w:rsid w:val="0045157B"/>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7522"/>
    <w:rsid w:val="004C4287"/>
    <w:rsid w:val="004C552D"/>
    <w:rsid w:val="004C72C2"/>
    <w:rsid w:val="004D1984"/>
    <w:rsid w:val="004D19A2"/>
    <w:rsid w:val="004D4629"/>
    <w:rsid w:val="004D5D1C"/>
    <w:rsid w:val="004E1126"/>
    <w:rsid w:val="004E2B6D"/>
    <w:rsid w:val="004E2C12"/>
    <w:rsid w:val="004E43EC"/>
    <w:rsid w:val="004E79A7"/>
    <w:rsid w:val="004F039E"/>
    <w:rsid w:val="004F1603"/>
    <w:rsid w:val="004F27FA"/>
    <w:rsid w:val="004F4E1E"/>
    <w:rsid w:val="004F5903"/>
    <w:rsid w:val="004F6407"/>
    <w:rsid w:val="004F7203"/>
    <w:rsid w:val="005022A9"/>
    <w:rsid w:val="00504EB3"/>
    <w:rsid w:val="0050559B"/>
    <w:rsid w:val="00505C94"/>
    <w:rsid w:val="0051098D"/>
    <w:rsid w:val="00510D9D"/>
    <w:rsid w:val="0051214B"/>
    <w:rsid w:val="00524F12"/>
    <w:rsid w:val="00527A53"/>
    <w:rsid w:val="00527B61"/>
    <w:rsid w:val="00533A39"/>
    <w:rsid w:val="005347C8"/>
    <w:rsid w:val="0053505F"/>
    <w:rsid w:val="005379E8"/>
    <w:rsid w:val="00540E93"/>
    <w:rsid w:val="005421AE"/>
    <w:rsid w:val="00543A4C"/>
    <w:rsid w:val="00543DE0"/>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6605"/>
    <w:rsid w:val="005C74E3"/>
    <w:rsid w:val="005D1E8B"/>
    <w:rsid w:val="005D3446"/>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1593"/>
    <w:rsid w:val="006C1A93"/>
    <w:rsid w:val="006C2A5C"/>
    <w:rsid w:val="006C3380"/>
    <w:rsid w:val="006C34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3894"/>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822C9"/>
    <w:rsid w:val="007833AC"/>
    <w:rsid w:val="007834CB"/>
    <w:rsid w:val="00784168"/>
    <w:rsid w:val="00785249"/>
    <w:rsid w:val="00787079"/>
    <w:rsid w:val="007910F8"/>
    <w:rsid w:val="00791852"/>
    <w:rsid w:val="00794DD7"/>
    <w:rsid w:val="00796265"/>
    <w:rsid w:val="007A03CF"/>
    <w:rsid w:val="007B01A8"/>
    <w:rsid w:val="007B02E8"/>
    <w:rsid w:val="007B38DC"/>
    <w:rsid w:val="007C0DE8"/>
    <w:rsid w:val="007C0E3A"/>
    <w:rsid w:val="007C1116"/>
    <w:rsid w:val="007C2409"/>
    <w:rsid w:val="007C282B"/>
    <w:rsid w:val="007C45EC"/>
    <w:rsid w:val="007C5E60"/>
    <w:rsid w:val="007C62BF"/>
    <w:rsid w:val="007C784E"/>
    <w:rsid w:val="007D196F"/>
    <w:rsid w:val="007D497B"/>
    <w:rsid w:val="007D57F1"/>
    <w:rsid w:val="007D7C69"/>
    <w:rsid w:val="007E14BD"/>
    <w:rsid w:val="007E151C"/>
    <w:rsid w:val="007E2ABF"/>
    <w:rsid w:val="007E6ABD"/>
    <w:rsid w:val="007E6C2E"/>
    <w:rsid w:val="007E6E48"/>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0BA"/>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4083C"/>
    <w:rsid w:val="008476CA"/>
    <w:rsid w:val="00851696"/>
    <w:rsid w:val="00854FBE"/>
    <w:rsid w:val="00855042"/>
    <w:rsid w:val="00857C1E"/>
    <w:rsid w:val="00857F78"/>
    <w:rsid w:val="00862A05"/>
    <w:rsid w:val="00863FD4"/>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4704"/>
    <w:rsid w:val="00895F08"/>
    <w:rsid w:val="0089641A"/>
    <w:rsid w:val="00896E6B"/>
    <w:rsid w:val="00896F38"/>
    <w:rsid w:val="008A069E"/>
    <w:rsid w:val="008A3405"/>
    <w:rsid w:val="008A72E0"/>
    <w:rsid w:val="008A79CC"/>
    <w:rsid w:val="008B0B4D"/>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993"/>
    <w:rsid w:val="009D0CAE"/>
    <w:rsid w:val="009D34C8"/>
    <w:rsid w:val="009D3B62"/>
    <w:rsid w:val="009D64CE"/>
    <w:rsid w:val="009E0F37"/>
    <w:rsid w:val="009F3758"/>
    <w:rsid w:val="009F3A31"/>
    <w:rsid w:val="009F5703"/>
    <w:rsid w:val="009F6B6F"/>
    <w:rsid w:val="00A03951"/>
    <w:rsid w:val="00A063EF"/>
    <w:rsid w:val="00A06739"/>
    <w:rsid w:val="00A1059D"/>
    <w:rsid w:val="00A10E40"/>
    <w:rsid w:val="00A12B55"/>
    <w:rsid w:val="00A13692"/>
    <w:rsid w:val="00A1456E"/>
    <w:rsid w:val="00A17E92"/>
    <w:rsid w:val="00A20615"/>
    <w:rsid w:val="00A22C2D"/>
    <w:rsid w:val="00A22C7A"/>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0ED0"/>
    <w:rsid w:val="00B21B76"/>
    <w:rsid w:val="00B21D42"/>
    <w:rsid w:val="00B226C8"/>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767BB"/>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36D6"/>
    <w:rsid w:val="00CF4089"/>
    <w:rsid w:val="00CF4F31"/>
    <w:rsid w:val="00CF6F85"/>
    <w:rsid w:val="00D10E50"/>
    <w:rsid w:val="00D14478"/>
    <w:rsid w:val="00D1566A"/>
    <w:rsid w:val="00D16883"/>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101F"/>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96731"/>
    <w:rsid w:val="00EA6894"/>
    <w:rsid w:val="00EA69F7"/>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18BA"/>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63F"/>
    <w:rsid w:val="00F178E6"/>
    <w:rsid w:val="00F23D07"/>
    <w:rsid w:val="00F255F8"/>
    <w:rsid w:val="00F305CD"/>
    <w:rsid w:val="00F34C57"/>
    <w:rsid w:val="00F34D1D"/>
    <w:rsid w:val="00F35CF6"/>
    <w:rsid w:val="00F36615"/>
    <w:rsid w:val="00F40BC3"/>
    <w:rsid w:val="00F4527E"/>
    <w:rsid w:val="00F47B5F"/>
    <w:rsid w:val="00F47B6F"/>
    <w:rsid w:val="00F50330"/>
    <w:rsid w:val="00F51B2F"/>
    <w:rsid w:val="00F52440"/>
    <w:rsid w:val="00F61284"/>
    <w:rsid w:val="00F62D23"/>
    <w:rsid w:val="00F67428"/>
    <w:rsid w:val="00F702B4"/>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v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aves.com"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hear-technologies-dante-wsg-xs"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hardware/hear-technologies-dante-wsg-x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18</cp:revision>
  <dcterms:created xsi:type="dcterms:W3CDTF">2026-05-18T20:30:00Z</dcterms:created>
  <dcterms:modified xsi:type="dcterms:W3CDTF">2026-06-13T13:11:00Z</dcterms:modified>
</cp:coreProperties>
</file>